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v="urn:schemas-microsoft-com:vml" xmlns:o="urn:schemas-microsoft-com:office:office" xmlns:r="http://schemas.openxmlformats.org/officeDocument/2006/relationships" xmlns:wp="http://schemas.openxmlformats.org/drawingml/2006/wordprocessingDrawing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AI植物识APP提案</w:t>
      </w: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0" w:id="0"/>
      <w:r>
        <w:rPr>
          <w:rFonts w:eastAsia="等线" w:ascii="Arial" w:cs="Arial" w:hAnsi="Arial"/>
          <w:b w:val="true"/>
          <w:sz w:val="32"/>
        </w:rPr>
        <w:t>一、项目背景</w:t>
      </w:r>
      <w:bookmarkEnd w:id="0"/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欧美家庭园艺普及率高达72%，市场规模达280亿欧元（是红酒行业的3倍），但长期缺乏垂类植物识别工具。</w:t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用户痛点明确</w:t>
      </w:r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识别困难：无法快速准确识别植物种类，影响购买和养护决策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养护知识缺乏：不了解特定植物的光照、水分、温度等养护需求</w:t>
      </w:r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病虫害处理：无法及时识别和处理植物病虫害问题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养护提醒缺失：缺乏系统性的养护计划和提醒机制</w:t>
      </w:r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专业指导缺乏：在遇到复杂问题时难以获得专业指导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产品定位</w:t>
      </w:r>
      <w:r>
        <w:rPr>
          <w:rFonts w:eastAsia="等线" w:ascii="Arial" w:cs="Arial" w:hAnsi="Arial"/>
          <w:sz w:val="22"/>
        </w:rPr>
        <w:br/>
      </w:r>
      <w:r>
        <w:rPr>
          <w:rFonts w:eastAsia="等线" w:ascii="Arial" w:cs="Arial" w:hAnsi="Arial"/>
          <w:b w:val="true"/>
          <w:sz w:val="22"/>
        </w:rPr>
        <w:t>AI驱动的全场景园艺管家：通过"识别→诊断→养护→社区"闭环，解决用户"养不活、养不好"核心痛点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产品目标</w:t>
      </w:r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为用户提供精准、快速的植物识别服务。</w:t>
      </w:r>
    </w:p>
    <w:p>
      <w:pPr>
        <w:numPr>
          <w:numId w:val="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提供专业的AI智能诊断，帮助用户及时发现并解决植物病虫害及生长异常问题。</w:t>
      </w:r>
    </w:p>
    <w:p>
      <w:pPr>
        <w:numPr>
          <w:numId w:val="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提供个性化、全周期的植物养护指导和提醒。</w:t>
      </w:r>
    </w:p>
    <w:p>
      <w:pPr>
        <w:numPr>
          <w:numId w:val="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构建一个轻量级的AI智能助手，辅助用户进行植物养护问答与诊断。</w:t>
      </w:r>
    </w:p>
    <w:p>
      <w:pPr>
        <w:numPr>
          <w:numId w:val="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技术+场景结合</w:t>
      </w:r>
      <w:r>
        <w:rPr>
          <w:rFonts w:eastAsia="等线" w:ascii="Arial" w:cs="Arial" w:hAnsi="Arial"/>
          <w:sz w:val="22"/>
        </w:rPr>
        <w:t>：AI需贴合真实需求（如植物识别+养护闭环），而非单纯技术炫技。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" w:id="1"/>
      <w:r>
        <w:rPr>
          <w:rFonts w:eastAsia="等线" w:ascii="Arial" w:cs="Arial" w:hAnsi="Arial"/>
          <w:b w:val="true"/>
          <w:sz w:val="36"/>
        </w:rPr>
        <w:t>二、市场机会</w:t>
      </w:r>
      <w:bookmarkEnd w:id="1"/>
    </w:p>
    <w:p>
      <w:pPr>
        <w:numPr>
          <w:numId w:val="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赛道规模</w:t>
      </w:r>
    </w:p>
    <w:p>
      <w:pPr>
        <w:numPr>
          <w:numId w:val="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全球植物识别市场年复合增长率31.4%（2023-2030）</w:t>
      </w:r>
    </w:p>
    <w:p>
      <w:pPr>
        <w:numPr>
          <w:numId w:val="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对标产品PictureThis累计收入超30亿元（订阅制验证可行性）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PictureThis（市场领导者）</w:t>
      </w:r>
    </w:p>
    <w:p>
      <w:pPr>
        <w:numPr>
          <w:numId w:val="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定价策略：月费7.99美元/年费39.99美元</w:t>
      </w:r>
    </w:p>
    <w:p>
      <w:pPr>
        <w:numPr>
          <w:numId w:val="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获客渠道：Facebook等平台投放超1000条视频素材，覆盖Google Play、App Store等渠道</w:t>
      </w:r>
    </w:p>
    <w:p>
      <w:pPr>
        <w:numPr>
          <w:numId w:val="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变现效果：月流水高达8000万元人民币，累计收入超30亿元</w:t>
      </w:r>
    </w:p>
    <w:p>
      <w:pPr>
        <w:numPr>
          <w:numId w:val="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付费转化率：约10-15%，远高于行业平均水平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成功因素分析</w:t>
      </w:r>
    </w:p>
    <w:p>
      <w:pPr>
        <w:numPr>
          <w:numId w:val="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功能简单实用，直接解决用户核心需求</w:t>
      </w:r>
    </w:p>
    <w:p>
      <w:pPr>
        <w:numPr>
          <w:numId w:val="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内容策略弱化专业术语，提供易懂的养护指南</w:t>
      </w:r>
    </w:p>
    <w:p>
      <w:pPr>
        <w:numPr>
          <w:numId w:val="2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通过用户互动（分享植物作品、制作壁纸）提升活跃度</w:t>
      </w:r>
    </w:p>
    <w:p>
      <w:pPr>
        <w:numPr>
          <w:numId w:val="2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精准投放策略，降低获客成本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核心逻辑是</w:t>
      </w:r>
      <w:r>
        <w:rPr>
          <w:rFonts w:eastAsia="等线" w:ascii="Arial" w:cs="Arial" w:hAnsi="Arial"/>
          <w:sz w:val="22"/>
        </w:rPr>
        <w:t>：</w:t>
      </w:r>
      <w:r>
        <w:rPr>
          <w:rFonts w:eastAsia="等线" w:ascii="Arial" w:cs="Arial" w:hAnsi="Arial"/>
          <w:b w:val="true"/>
          <w:sz w:val="22"/>
        </w:rPr>
        <w:t>用技术解决高频刚需，用订阅制实现持续盈利，用本地化内容建立用户粘性</w:t>
      </w:r>
      <w:r>
        <w:rPr>
          <w:rFonts w:eastAsia="等线" w:ascii="Arial" w:cs="Arial" w:hAnsi="Arial"/>
          <w:sz w:val="22"/>
        </w:rPr>
        <w:t>。</w:t>
      </w: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2" w:id="2"/>
      <w:r>
        <w:rPr>
          <w:rFonts w:eastAsia="等线" w:ascii="Arial" w:cs="Arial" w:hAnsi="Arial"/>
          <w:b w:val="true"/>
          <w:sz w:val="30"/>
        </w:rPr>
        <w:t xml:space="preserve"> 市场驱动因素</w:t>
      </w:r>
      <w:bookmarkEnd w:id="2"/>
    </w:p>
    <w:p>
      <w:pPr>
        <w:numPr>
          <w:numId w:val="2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居家经济增长：疫情后居家时间增加，室内植物需求上升</w:t>
      </w:r>
    </w:p>
    <w:p>
      <w:pPr>
        <w:numPr>
          <w:numId w:val="2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绿色生活理念普及：环保意识提升，植物养护成为生活方式</w:t>
      </w:r>
    </w:p>
    <w:p>
      <w:pPr>
        <w:numPr>
          <w:numId w:val="2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"植物疗愈"概念兴起：植物养护被视为减压和心理健康的辅助手段</w:t>
      </w:r>
    </w:p>
    <w:p>
      <w:pPr>
        <w:numPr>
          <w:numId w:val="2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社交媒体展示需求：植物成为家居展示和社交媒体分享的重要元素</w:t>
      </w:r>
    </w:p>
    <w:p>
      <w:pPr>
        <w:numPr>
          <w:numId w:val="2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AI技术成熟：计算机视觉和机器学习技术使高精度植物识别成为可能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" w:id="3"/>
      <w:r>
        <w:rPr>
          <w:rFonts w:eastAsia="等线" w:ascii="Arial" w:cs="Arial" w:hAnsi="Arial"/>
          <w:b w:val="true"/>
          <w:sz w:val="36"/>
        </w:rPr>
        <w:t>三、竞品市场数据</w:t>
      </w:r>
      <w:bookmarkEnd w:id="3"/>
    </w:p>
    <w:p>
      <w:pPr>
        <w:spacing w:before="120" w:after="120" w:line="288" w:lineRule="auto"/>
        <w:ind w:left="0"/>
      </w:pPr>
      <w:r>
        <w:object>
          <v:shapetype coordsize="21600,21600" filled="f" id="_x0000_t75" o:preferrelative="t" path="m@4@5l@4@11@9@11@9@5xe" stroked="f" o:spt="75.0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414pt;height:197pt;mso-width-percent:0;mso-height-percent:0;mso-width-percent:0;mso-height-percent:0" type="#_x0000_t75" o:ole="">
            <v:imagedata r:id="rId6" o:title=""/>
          </v:shape>
          <o:OLEObject DrawAspect="Icon" ObjectID="_1718471219" ProgID="Excel.Sheet.12" ShapeID="_x0000_i1025" Type="Embed" r:id="rId5"/>
        </w:object>
      </w:r>
    </w:p>
    <w:p>
      <w:pPr>
        <w:spacing w:after="120"/>
        <w:ind w:left="0"/>
        <w:jc w:val="center"/>
      </w:pPr>
      <w:r>
        <w:rPr>
          <w:rFonts w:eastAsia="等线" w:ascii="Arial" w:cs="Arial" w:hAnsi="Arial"/>
          <w:b w:val="true"/>
          <w:sz w:val="22"/>
        </w:rPr>
        <w:t>点击图片可查看完整电子表格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4" w:id="4"/>
      <w:r>
        <w:rPr>
          <w:rFonts w:eastAsia="等线" w:ascii="Arial" w:cs="Arial" w:hAnsi="Arial"/>
          <w:b w:val="true"/>
          <w:sz w:val="36"/>
        </w:rPr>
        <w:t xml:space="preserve">PictureThis </w:t>
      </w:r>
      <w:bookmarkEnd w:id="4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159"/>
        <w:gridCol w:w="6120"/>
      </w:tblGrid>
      <w:tr>
        <w:tc>
          <w:tcPr>
            <w:tcW w:w="215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209675" cy="742950"/>
                  <wp:docPr id="0" name="Drawing 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2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733800" cy="790575"/>
                  <wp:docPr id="1" name="Drawing 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9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 xml:space="preserve">下载量700K 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收益：$7M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5" w:id="5"/>
      <w:r>
        <w:rPr>
          <w:rFonts w:eastAsia="等线" w:ascii="Arial" w:cs="Arial" w:hAnsi="Arial"/>
          <w:b w:val="true"/>
          <w:sz w:val="36"/>
        </w:rPr>
        <w:t>Plantum</w:t>
      </w:r>
      <w:bookmarkEnd w:id="5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984"/>
        <w:gridCol w:w="5295"/>
      </w:tblGrid>
      <w:tr>
        <w:tc>
          <w:tcPr>
            <w:tcW w:w="2984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33550" cy="1057275"/>
                  <wp:docPr id="2" name="Drawing 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5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209925" cy="1085850"/>
                  <wp:docPr id="3" name="Drawing 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12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下载量 100K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收益$400K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6" w:id="6"/>
      <w:r>
        <w:rPr>
          <w:rFonts w:eastAsia="等线" w:ascii="Arial" w:cs="Arial" w:hAnsi="Arial"/>
          <w:b w:val="true"/>
          <w:sz w:val="36"/>
        </w:rPr>
        <w:t>Plant Identifier &amp; Care App</w:t>
      </w:r>
      <w:bookmarkEnd w:id="6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072"/>
        <w:gridCol w:w="5207"/>
      </w:tblGrid>
      <w:tr>
        <w:tc>
          <w:tcPr>
            <w:tcW w:w="3072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90700" cy="1047750"/>
                  <wp:docPr id="4" name="Drawing 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7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152775" cy="1076325"/>
                  <wp:docPr id="5" name="Drawing 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15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下载 70K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 $200K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7" w:id="7"/>
      <w:r>
        <w:rPr>
          <w:rFonts w:eastAsia="等线" w:ascii="Arial" w:cs="Arial" w:hAnsi="Arial"/>
          <w:b w:val="true"/>
          <w:sz w:val="36"/>
        </w:rPr>
        <w:t>Plant Identifier</w:t>
      </w:r>
      <w:bookmarkEnd w:id="7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028"/>
        <w:gridCol w:w="5251"/>
      </w:tblGrid>
      <w:tr>
        <w:tc>
          <w:tcPr>
            <w:tcW w:w="3028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62125" cy="1076325"/>
                  <wp:docPr id="6" name="Drawing 6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181350" cy="1104900"/>
                  <wp:docPr id="7" name="Drawing 7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18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 $60K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8" w:id="8"/>
      <w:r>
        <w:rPr>
          <w:rFonts w:eastAsia="等线" w:ascii="Arial" w:cs="Arial" w:hAnsi="Arial"/>
          <w:b w:val="true"/>
          <w:sz w:val="36"/>
        </w:rPr>
        <w:t>Plant Guru</w:t>
      </w:r>
      <w:bookmarkEnd w:id="8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962"/>
        <w:gridCol w:w="5317"/>
      </w:tblGrid>
      <w:tr>
        <w:tc>
          <w:tcPr>
            <w:tcW w:w="2962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24025" cy="1047750"/>
                  <wp:docPr id="8" name="Drawing 8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219450" cy="1085850"/>
                  <wp:docPr id="9" name="Drawing 9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21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下载60K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 $60K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9" w:id="9"/>
      <w:r>
        <w:rPr>
          <w:rFonts w:eastAsia="等线" w:ascii="Arial" w:cs="Arial" w:hAnsi="Arial"/>
          <w:b w:val="true"/>
          <w:sz w:val="36"/>
        </w:rPr>
        <w:t>Plant Parent</w:t>
      </w:r>
      <w:bookmarkEnd w:id="9"/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3001"/>
        <w:gridCol w:w="5278"/>
      </w:tblGrid>
      <w:tr>
        <w:tc>
          <w:tcPr>
            <w:tcW w:w="3001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752600" cy="1066800"/>
                  <wp:docPr id="10" name="Drawing 10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8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3190875" cy="1104900"/>
                  <wp:docPr id="11" name="Drawing 11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  <w:hyperlink r:id="rId24">
        <w:r>
          <w:rPr>
            <w:rFonts w:eastAsia="等线" w:ascii="Arial" w:cs="Arial" w:hAnsi="Arial"/>
            <w:color w:val="3370ff"/>
            <w:sz w:val="22"/>
          </w:rPr>
          <w:t>点击下载</w:t>
        </w:r>
      </w:hyperlink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下载：300K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 900K</w:t>
      </w:r>
    </w:p>
    <w:p>
      <w:pPr>
        <w:numPr>
          <w:numId w:val="2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竞品核心数据对比</w:t>
      </w:r>
    </w:p>
    <w:p>
      <w:pPr>
        <w:spacing w:before="120" w:after="120" w:line="288" w:lineRule="auto"/>
        <w:ind w:left="0"/>
      </w:pPr>
      <w:r>
        <w:object>
          <v:shape id="_x0000_i1026" style="width:414pt;height:99pt;mso-width-percent:0;mso-height-percent:0;mso-width-percent:0;mso-height-percent:0" type="#_x0000_t75" o:ole="">
            <v:imagedata r:id="rId26" o:title=""/>
          </v:shape>
          <o:OLEObject DrawAspect="Icon" ObjectID="_1718471220" ProgID="Excel.Sheet.12" ShapeID="_x0000_i1026" Type="Embed" r:id="rId25"/>
        </w:object>
      </w:r>
    </w:p>
    <w:p>
      <w:pPr>
        <w:spacing w:after="120"/>
        <w:ind w:left="0"/>
        <w:jc w:val="center"/>
      </w:pPr>
      <w:r>
        <w:rPr>
          <w:rFonts w:eastAsia="等线" w:ascii="Arial" w:cs="Arial" w:hAnsi="Arial"/>
          <w:b w:val="true"/>
          <w:sz w:val="22"/>
        </w:rPr>
        <w:t>点击图片可查看完整电子表格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*注：首年运营目标值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0" w:id="10"/>
      <w:r>
        <w:rPr>
          <w:rFonts w:eastAsia="等线" w:ascii="Arial" w:cs="Arial" w:hAnsi="Arial"/>
          <w:b w:val="true"/>
          <w:sz w:val="36"/>
        </w:rPr>
        <w:t>四、核心功能</w:t>
      </w:r>
      <w:bookmarkEnd w:id="1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关键核心功能</w:t>
      </w:r>
    </w:p>
    <w:p>
      <w:pPr>
        <w:spacing w:before="120" w:after="120" w:line="288" w:lineRule="auto"/>
        <w:ind w:left="0"/>
      </w:pPr>
      <w:r>
        <w:object>
          <v:shape id="_x0000_i1027" style="width:414pt;height:179pt;mso-width-percent:0;mso-height-percent:0;mso-width-percent:0;mso-height-percent:0" type="#_x0000_t75" o:ole="">
            <v:imagedata r:id="rId28" o:title=""/>
          </v:shape>
          <o:OLEObject DrawAspect="Icon" ObjectID="_1718471221" ProgID="Excel.Sheet.12" ShapeID="_x0000_i1027" Type="Embed" r:id="rId27"/>
        </w:object>
      </w:r>
    </w:p>
    <w:p>
      <w:pPr>
        <w:spacing w:after="120"/>
        <w:ind w:left="0"/>
        <w:jc w:val="center"/>
      </w:pPr>
      <w:r>
        <w:rPr>
          <w:rFonts w:eastAsia="等线" w:ascii="Arial" w:cs="Arial" w:hAnsi="Arial"/>
          <w:b w:val="true"/>
          <w:sz w:val="22"/>
        </w:rPr>
        <w:t>点击图片可查看完整电子表格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1" w:id="11"/>
      <w:r>
        <w:rPr>
          <w:rFonts w:eastAsia="等线" w:ascii="Arial" w:cs="Arial" w:hAnsi="Arial"/>
          <w:b w:val="true"/>
          <w:sz w:val="36"/>
        </w:rPr>
        <w:t>四、商业化路径</w:t>
      </w:r>
      <w:bookmarkEnd w:id="11"/>
    </w:p>
    <w:p>
      <w:pPr>
        <w:numPr>
          <w:numId w:val="3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短期收入模型</w:t>
      </w:r>
    </w:p>
    <w:p>
      <w:pPr>
        <w:numPr>
          <w:numId w:val="3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订阅制为主（占预期收入80%）</w:t>
      </w:r>
    </w:p>
    <w:p>
      <w:pPr>
        <w:numPr>
          <w:numId w:val="3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基础版（免费）：有限次数识别，基础养护建议，含广告</w:t>
      </w:r>
    </w:p>
    <w:p>
      <w:pPr>
        <w:numPr>
          <w:numId w:val="3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功能解锁包（占20%）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无限识别，完整诊断，AI助手，无广告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中期商业化路线</w:t>
      </w:r>
      <w:r>
        <w:rPr>
          <w:rFonts w:eastAsia="等线" w:ascii="Arial" w:cs="Arial" w:hAnsi="Arial"/>
          <w:sz w:val="22"/>
        </w:rPr>
        <w:br/>
      </w:r>
      <w:r>
        <w:rPr>
          <w:rFonts w:eastAsia="等线" w:ascii="Arial" w:cs="Arial" w:hAnsi="Arial"/>
          <w:sz w:val="22"/>
        </w:rPr>
        <w:t>电商导流：植物、园艺工具、肥料等相关产品佣金</w:t>
      </w:r>
    </w:p>
    <w:p>
      <w:pPr>
        <w:numPr>
          <w:numId w:val="3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收益测算（首年）</w:t>
      </w:r>
    </w:p>
    <w:p>
      <w:pPr>
        <w:numPr>
          <w:numId w:val="3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获客成本：$2.5/用户（ASO+精准投放）</w:t>
      </w:r>
    </w:p>
    <w:p>
      <w:pPr>
        <w:numPr>
          <w:numId w:val="3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目标用户：50万下载→7.5万付费用户</w:t>
      </w:r>
    </w:p>
    <w:p>
      <w:pPr>
        <w:numPr>
          <w:numId w:val="3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预期收入：8∗7.5万=60万/年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2" w:id="12"/>
      <w:r>
        <w:rPr>
          <w:rFonts w:eastAsia="等线" w:ascii="Arial" w:cs="Arial" w:hAnsi="Arial"/>
          <w:b w:val="true"/>
          <w:sz w:val="36"/>
        </w:rPr>
        <w:t>五、技术可行性</w:t>
      </w:r>
      <w:bookmarkEnd w:id="12"/>
    </w:p>
    <w:p>
      <w:pPr>
        <w:numPr>
          <w:numId w:val="3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技术复用方案</w:t>
      </w:r>
    </w:p>
    <w:p>
      <w:pPr>
        <w:numPr>
          <w:numId w:val="3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植物识别：采用改进版ResNet-152模型（准确率提升6%）</w:t>
      </w:r>
    </w:p>
    <w:p>
      <w:pPr>
        <w:numPr>
          <w:numId w:val="4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诊断引擎：迁移学习病虫害数据集（减少40%标注成本）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3" w:id="13"/>
      <w:r>
        <w:rPr>
          <w:rFonts w:eastAsia="等线" w:ascii="Arial" w:cs="Arial" w:hAnsi="Arial"/>
          <w:b w:val="true"/>
          <w:sz w:val="36"/>
        </w:rPr>
        <w:t>六、项目价值</w:t>
      </w:r>
      <w:bookmarkEnd w:id="13"/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4" w:id="14"/>
      <w:r>
        <w:rPr>
          <w:rFonts w:eastAsia="等线" w:ascii="Arial" w:cs="Arial" w:hAnsi="Arial"/>
          <w:b w:val="true"/>
          <w:sz w:val="28"/>
        </w:rPr>
        <w:t>短期价值</w:t>
      </w:r>
      <w:bookmarkEnd w:id="14"/>
    </w:p>
    <w:p>
      <w:pPr>
        <w:numPr>
          <w:numId w:val="4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现金流：订阅模式提供稳定现金流</w:t>
      </w:r>
    </w:p>
    <w:p>
      <w:pPr>
        <w:numPr>
          <w:numId w:val="4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用户资产：积累30万活跃用户，形成初步用户基础</w:t>
      </w:r>
    </w:p>
    <w:p>
      <w:pPr>
        <w:numPr>
          <w:numId w:val="4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数据积累：建立初步植物-环境-养护关系数据库</w:t>
      </w:r>
    </w:p>
    <w:p>
      <w:pPr>
        <w:pStyle w:val="4"/>
        <w:spacing w:before="260" w:after="120" w:line="288" w:lineRule="auto"/>
        <w:ind w:left="0"/>
        <w:jc w:val="left"/>
        <w:outlineLvl w:val="3"/>
      </w:pPr>
      <w:bookmarkStart w:name="heading_15" w:id="15"/>
      <w:r>
        <w:rPr>
          <w:rFonts w:eastAsia="等线" w:ascii="Arial" w:cs="Arial" w:hAnsi="Arial"/>
          <w:b w:val="true"/>
          <w:sz w:val="28"/>
        </w:rPr>
        <w:t>长期价值</w:t>
      </w:r>
      <w:bookmarkEnd w:id="15"/>
    </w:p>
    <w:p>
      <w:pPr>
        <w:numPr>
          <w:numId w:val="4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平台价值：构建"工具+社区+电商"生态闭环</w:t>
      </w:r>
    </w:p>
    <w:p>
      <w:pPr>
        <w:numPr>
          <w:numId w:val="4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数据价值：用户贡献的场景-植物-养护数据形成独特壁垒</w:t>
      </w:r>
    </w:p>
    <w:p>
      <w:pPr>
        <w:numPr>
          <w:numId w:val="4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品牌价值：建立园艺科技领域的专业品牌形象</w:t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6" w:id="16"/>
      <w:r>
        <w:rPr>
          <w:rFonts w:eastAsia="等线" w:ascii="Arial" w:cs="Arial" w:hAnsi="Arial"/>
          <w:b w:val="true"/>
          <w:sz w:val="36"/>
        </w:rPr>
        <w:t>七、UI效果图</w:t>
      </w:r>
      <w:bookmarkEnd w:id="16"/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305175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2760"/>
        <w:gridCol w:w="2760"/>
        <w:gridCol w:w="2760"/>
      </w:tblGrid>
      <w:tr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467100"/>
                  <wp:docPr id="13" name="Drawing 1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467100"/>
                  <wp:docPr id="14" name="Drawing 1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1600200" cy="3467100"/>
                  <wp:docPr id="15" name="Drawing 1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left"/>
      </w:pP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438525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2"/>
        <w:spacing w:before="320" w:after="120" w:line="288" w:lineRule="auto"/>
        <w:ind w:left="0"/>
        <w:jc w:val="left"/>
        <w:outlineLvl w:val="1"/>
      </w:pPr>
      <w:bookmarkStart w:name="heading_17" w:id="17"/>
      <w:r>
        <w:rPr>
          <w:rFonts w:eastAsia="等线" w:ascii="Arial" w:cs="Arial" w:hAnsi="Arial"/>
          <w:b w:val="true"/>
          <w:sz w:val="32"/>
        </w:rPr>
        <w:t>八、坚持可做理由</w:t>
      </w:r>
      <w:bookmarkEnd w:id="17"/>
    </w:p>
    <w:p>
      <w:pPr>
        <w:numPr>
          <w:numId w:val="4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市场需求明确：欧美家庭园艺普及率高，用户痛点清晰</w:t>
      </w:r>
    </w:p>
    <w:p>
      <w:pPr>
        <w:numPr>
          <w:numId w:val="4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竞品验证可行：PictureThis等竞品已验证订阅模式的商业可行性</w:t>
      </w:r>
    </w:p>
    <w:p>
      <w:pPr>
        <w:numPr>
          <w:numId w:val="4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技术可实现：AI识别、诊断等核心技术已相对成熟</w:t>
      </w:r>
    </w:p>
    <w:p>
      <w:pPr>
        <w:numPr>
          <w:numId w:val="5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差异化明显：完整的"识别→诊断→养护→AI咨询"闭环形成差异化优势</w:t>
      </w:r>
    </w:p>
    <w:p>
      <w:pPr>
        <w:numPr>
          <w:numId w:val="5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商业模式清晰：订阅制为主的商业模式简单有效，易于执行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>技术成本可控</w:t>
      </w:r>
      <w:r>
        <w:rPr>
          <w:rFonts w:eastAsia="等线" w:ascii="Arial" w:cs="Arial" w:hAnsi="Arial"/>
          <w:sz w:val="22"/>
        </w:rPr>
        <w:t>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AI识别、数据采集等技术成熟，可复用现有解决方案降低开发风险。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低成本冷启动</w:t>
      </w:r>
      <w:r>
        <w:rPr>
          <w:rFonts w:eastAsia="等线" w:ascii="Arial" w:cs="Arial" w:hAnsi="Arial"/>
          <w:b w:val="true"/>
          <w:sz w:val="22"/>
        </w:rPr>
        <w:t xml:space="preserve"> ：</w:t>
      </w:r>
    </w:p>
    <w:p>
      <w:pPr>
        <w:numPr>
          <w:numId w:val="5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b w:val="true"/>
          <w:sz w:val="22"/>
        </w:rPr>
        <w:t xml:space="preserve"> </w:t>
      </w:r>
      <w:r>
        <w:rPr>
          <w:rFonts w:eastAsia="等线" w:ascii="Arial" w:cs="Arial" w:hAnsi="Arial"/>
          <w:sz w:val="22"/>
        </w:rPr>
        <w:t>通过ASO 元数据优化，ASO关键词排名优化可进行冷启动。</w:t>
      </w:r>
    </w:p>
    <w:p>
      <w:pPr>
        <w:numPr>
          <w:numId w:val="5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地区策略：优先开拓东南亚等蓝海市场，避开巨头竞争</w:t>
      </w:r>
    </w:p>
    <w:p>
      <w:pPr>
        <w:numPr>
          <w:numId w:val="5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语言本地化：支持10+语言，内容本地化</w:t>
      </w:r>
    </w:p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34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546838">
    <w:lvl>
      <w:numFmt w:val="bullet"/>
      <w:suff w:val="tab"/>
      <w:lvlText w:val="•"/>
      <w:rPr>
        <w:color w:val="3370ff"/>
      </w:rPr>
    </w:lvl>
  </w:abstractNum>
  <w:abstractNum w:abstractNumId="546839">
    <w:lvl>
      <w:numFmt w:val="bullet"/>
      <w:suff w:val="tab"/>
      <w:lvlText w:val="•"/>
      <w:rPr>
        <w:color w:val="3370ff"/>
      </w:rPr>
    </w:lvl>
  </w:abstractNum>
  <w:abstractNum w:abstractNumId="546840">
    <w:lvl>
      <w:start w:val="1"/>
      <w:numFmt w:val="decimal"/>
      <w:suff w:val="tab"/>
      <w:lvlText w:val="%1."/>
      <w:rPr>
        <w:color w:val="3370ff"/>
      </w:rPr>
    </w:lvl>
  </w:abstractNum>
  <w:abstractNum w:abstractNumId="546841">
    <w:lvl>
      <w:start w:val="2"/>
      <w:numFmt w:val="decimal"/>
      <w:suff w:val="tab"/>
      <w:lvlText w:val="%1."/>
      <w:rPr>
        <w:color w:val="3370ff"/>
      </w:rPr>
    </w:lvl>
  </w:abstractNum>
  <w:abstractNum w:abstractNumId="546842">
    <w:lvl>
      <w:start w:val="3"/>
      <w:numFmt w:val="decimal"/>
      <w:suff w:val="tab"/>
      <w:lvlText w:val="%1."/>
      <w:rPr>
        <w:color w:val="3370ff"/>
      </w:rPr>
    </w:lvl>
  </w:abstractNum>
  <w:abstractNum w:abstractNumId="546843">
    <w:lvl>
      <w:start w:val="4"/>
      <w:numFmt w:val="decimal"/>
      <w:suff w:val="tab"/>
      <w:lvlText w:val="%1."/>
      <w:rPr>
        <w:color w:val="3370ff"/>
      </w:rPr>
    </w:lvl>
  </w:abstractNum>
  <w:abstractNum w:abstractNumId="546844">
    <w:lvl>
      <w:start w:val="5"/>
      <w:numFmt w:val="decimal"/>
      <w:suff w:val="tab"/>
      <w:lvlText w:val="%1."/>
      <w:rPr>
        <w:color w:val="3370ff"/>
      </w:rPr>
    </w:lvl>
  </w:abstractNum>
  <w:abstractNum w:abstractNumId="546845">
    <w:lvl>
      <w:numFmt w:val="bullet"/>
      <w:suff w:val="tab"/>
      <w:lvlText w:val="•"/>
      <w:rPr>
        <w:color w:val="3370ff"/>
      </w:rPr>
    </w:lvl>
  </w:abstractNum>
  <w:abstractNum w:abstractNumId="546846">
    <w:lvl>
      <w:numFmt w:val="bullet"/>
      <w:suff w:val="tab"/>
      <w:lvlText w:val="•"/>
      <w:rPr>
        <w:color w:val="3370ff"/>
      </w:rPr>
    </w:lvl>
  </w:abstractNum>
  <w:abstractNum w:abstractNumId="546847">
    <w:lvl>
      <w:numFmt w:val="bullet"/>
      <w:suff w:val="tab"/>
      <w:lvlText w:val="•"/>
      <w:rPr>
        <w:color w:val="3370ff"/>
      </w:rPr>
    </w:lvl>
  </w:abstractNum>
  <w:abstractNum w:abstractNumId="546848">
    <w:lvl>
      <w:numFmt w:val="bullet"/>
      <w:suff w:val="tab"/>
      <w:lvlText w:val="•"/>
      <w:rPr>
        <w:color w:val="3370ff"/>
      </w:rPr>
    </w:lvl>
  </w:abstractNum>
  <w:abstractNum w:abstractNumId="546849">
    <w:lvl>
      <w:numFmt w:val="bullet"/>
      <w:suff w:val="tab"/>
      <w:lvlText w:val="•"/>
      <w:rPr>
        <w:color w:val="3370ff"/>
      </w:rPr>
    </w:lvl>
  </w:abstractNum>
  <w:abstractNum w:abstractNumId="546850">
    <w:lvl>
      <w:start w:val="1"/>
      <w:numFmt w:val="decimal"/>
      <w:suff w:val="tab"/>
      <w:lvlText w:val="%1."/>
      <w:rPr>
        <w:color w:val="3370ff"/>
      </w:rPr>
    </w:lvl>
  </w:abstractNum>
  <w:abstractNum w:abstractNumId="546851">
    <w:lvl>
      <w:numFmt w:val="bullet"/>
      <w:suff w:val="tab"/>
      <w:lvlText w:val="•"/>
      <w:rPr>
        <w:color w:val="3370ff"/>
      </w:rPr>
    </w:lvl>
  </w:abstractNum>
  <w:abstractNum w:abstractNumId="546852">
    <w:lvl>
      <w:numFmt w:val="bullet"/>
      <w:suff w:val="tab"/>
      <w:lvlText w:val="•"/>
      <w:rPr>
        <w:color w:val="3370ff"/>
      </w:rPr>
    </w:lvl>
  </w:abstractNum>
  <w:abstractNum w:abstractNumId="546853">
    <w:lvl>
      <w:numFmt w:val="bullet"/>
      <w:suff w:val="tab"/>
      <w:lvlText w:val="•"/>
      <w:rPr>
        <w:color w:val="3370ff"/>
      </w:rPr>
    </w:lvl>
  </w:abstractNum>
  <w:abstractNum w:abstractNumId="546854">
    <w:lvl>
      <w:numFmt w:val="bullet"/>
      <w:suff w:val="tab"/>
      <w:lvlText w:val="•"/>
      <w:rPr>
        <w:color w:val="3370ff"/>
      </w:rPr>
    </w:lvl>
  </w:abstractNum>
  <w:abstractNum w:abstractNumId="546855">
    <w:lvl>
      <w:numFmt w:val="bullet"/>
      <w:suff w:val="tab"/>
      <w:lvlText w:val="•"/>
      <w:rPr>
        <w:color w:val="3370ff"/>
      </w:rPr>
    </w:lvl>
  </w:abstractNum>
  <w:abstractNum w:abstractNumId="546856">
    <w:lvl>
      <w:numFmt w:val="bullet"/>
      <w:suff w:val="tab"/>
      <w:lvlText w:val="•"/>
      <w:rPr>
        <w:color w:val="3370ff"/>
      </w:rPr>
    </w:lvl>
  </w:abstractNum>
  <w:abstractNum w:abstractNumId="546857">
    <w:lvl>
      <w:numFmt w:val="bullet"/>
      <w:suff w:val="tab"/>
      <w:lvlText w:val="•"/>
      <w:rPr>
        <w:color w:val="3370ff"/>
      </w:rPr>
    </w:lvl>
  </w:abstractNum>
  <w:abstractNum w:abstractNumId="546858">
    <w:lvl>
      <w:numFmt w:val="bullet"/>
      <w:suff w:val="tab"/>
      <w:lvlText w:val="•"/>
      <w:rPr>
        <w:color w:val="3370ff"/>
      </w:rPr>
    </w:lvl>
  </w:abstractNum>
  <w:abstractNum w:abstractNumId="546859">
    <w:lvl>
      <w:numFmt w:val="bullet"/>
      <w:suff w:val="tab"/>
      <w:lvlText w:val="•"/>
      <w:rPr>
        <w:color w:val="3370ff"/>
      </w:rPr>
    </w:lvl>
  </w:abstractNum>
  <w:abstractNum w:abstractNumId="546860">
    <w:lvl>
      <w:numFmt w:val="bullet"/>
      <w:suff w:val="tab"/>
      <w:lvlText w:val="•"/>
      <w:rPr>
        <w:color w:val="3370ff"/>
      </w:rPr>
    </w:lvl>
  </w:abstractNum>
  <w:abstractNum w:abstractNumId="546861">
    <w:lvl>
      <w:start w:val="2"/>
      <w:numFmt w:val="decimal"/>
      <w:suff w:val="tab"/>
      <w:lvlText w:val="%1."/>
      <w:rPr>
        <w:color w:val="3370ff"/>
      </w:rPr>
    </w:lvl>
  </w:abstractNum>
  <w:abstractNum w:abstractNumId="546862">
    <w:lvl>
      <w:start w:val="3"/>
      <w:numFmt w:val="decimal"/>
      <w:suff w:val="tab"/>
      <w:lvlText w:val="%1."/>
      <w:rPr>
        <w:color w:val="3370ff"/>
      </w:rPr>
    </w:lvl>
  </w:abstractNum>
  <w:abstractNum w:abstractNumId="546863">
    <w:lvl>
      <w:start w:val="4"/>
      <w:numFmt w:val="decimal"/>
      <w:suff w:val="tab"/>
      <w:lvlText w:val="%1."/>
      <w:rPr>
        <w:color w:val="3370ff"/>
      </w:rPr>
    </w:lvl>
  </w:abstractNum>
  <w:abstractNum w:abstractNumId="546864">
    <w:lvl>
      <w:start w:val="5"/>
      <w:numFmt w:val="decimal"/>
      <w:suff w:val="tab"/>
      <w:lvlText w:val="%1."/>
      <w:rPr>
        <w:color w:val="3370ff"/>
      </w:rPr>
    </w:lvl>
  </w:abstractNum>
  <w:abstractNum w:abstractNumId="546865">
    <w:lvl>
      <w:start w:val="6"/>
      <w:numFmt w:val="decimal"/>
      <w:suff w:val="tab"/>
      <w:lvlText w:val="%1."/>
      <w:rPr>
        <w:color w:val="3370ff"/>
      </w:rPr>
    </w:lvl>
  </w:abstractNum>
  <w:abstractNum w:abstractNumId="546866">
    <w:lvl>
      <w:start w:val="7"/>
      <w:numFmt w:val="decimal"/>
      <w:suff w:val="tab"/>
      <w:lvlText w:val="%1."/>
      <w:rPr>
        <w:color w:val="3370ff"/>
      </w:rPr>
    </w:lvl>
  </w:abstractNum>
  <w:abstractNum w:abstractNumId="546867">
    <w:lvl>
      <w:start w:val="1"/>
      <w:numFmt w:val="decimal"/>
      <w:suff w:val="tab"/>
      <w:lvlText w:val="%1."/>
      <w:rPr>
        <w:color w:val="3370ff"/>
      </w:rPr>
    </w:lvl>
  </w:abstractNum>
  <w:abstractNum w:abstractNumId="546868">
    <w:lvl>
      <w:numFmt w:val="bullet"/>
      <w:suff w:val="tab"/>
      <w:lvlText w:val="•"/>
      <w:rPr>
        <w:color w:val="3370ff"/>
      </w:rPr>
    </w:lvl>
  </w:abstractNum>
  <w:abstractNum w:abstractNumId="546869">
    <w:lvl>
      <w:numFmt w:val="bullet"/>
      <w:suff w:val="tab"/>
      <w:lvlText w:val="•"/>
      <w:rPr>
        <w:color w:val="3370ff"/>
      </w:rPr>
    </w:lvl>
  </w:abstractNum>
  <w:abstractNum w:abstractNumId="546870">
    <w:lvl>
      <w:numFmt w:val="bullet"/>
      <w:suff w:val="tab"/>
      <w:lvlText w:val="•"/>
      <w:rPr>
        <w:color w:val="3370ff"/>
      </w:rPr>
    </w:lvl>
  </w:abstractNum>
  <w:abstractNum w:abstractNumId="546871">
    <w:lvl>
      <w:start w:val="2"/>
      <w:numFmt w:val="decimal"/>
      <w:suff w:val="tab"/>
      <w:lvlText w:val="%1."/>
      <w:rPr>
        <w:color w:val="3370ff"/>
      </w:rPr>
    </w:lvl>
  </w:abstractNum>
  <w:abstractNum w:abstractNumId="546872">
    <w:lvl>
      <w:numFmt w:val="bullet"/>
      <w:suff w:val="tab"/>
      <w:lvlText w:val="•"/>
      <w:rPr>
        <w:color w:val="3370ff"/>
      </w:rPr>
    </w:lvl>
  </w:abstractNum>
  <w:abstractNum w:abstractNumId="546873">
    <w:lvl>
      <w:numFmt w:val="bullet"/>
      <w:suff w:val="tab"/>
      <w:lvlText w:val="•"/>
      <w:rPr>
        <w:color w:val="3370ff"/>
      </w:rPr>
    </w:lvl>
  </w:abstractNum>
  <w:abstractNum w:abstractNumId="546874">
    <w:lvl>
      <w:numFmt w:val="bullet"/>
      <w:suff w:val="tab"/>
      <w:lvlText w:val="•"/>
      <w:rPr>
        <w:color w:val="3370ff"/>
      </w:rPr>
    </w:lvl>
  </w:abstractNum>
  <w:abstractNum w:abstractNumId="546875">
    <w:lvl>
      <w:start w:val="1"/>
      <w:numFmt w:val="decimal"/>
      <w:suff w:val="tab"/>
      <w:lvlText w:val="%1."/>
      <w:rPr>
        <w:color w:val="3370ff"/>
      </w:rPr>
    </w:lvl>
  </w:abstractNum>
  <w:abstractNum w:abstractNumId="546876">
    <w:lvl>
      <w:numFmt w:val="bullet"/>
      <w:suff w:val="tab"/>
      <w:lvlText w:val="•"/>
      <w:rPr>
        <w:color w:val="3370ff"/>
      </w:rPr>
    </w:lvl>
  </w:abstractNum>
  <w:abstractNum w:abstractNumId="546877">
    <w:lvl>
      <w:numFmt w:val="bullet"/>
      <w:suff w:val="tab"/>
      <w:lvlText w:val="•"/>
      <w:rPr>
        <w:color w:val="3370ff"/>
      </w:rPr>
    </w:lvl>
  </w:abstractNum>
  <w:abstractNum w:abstractNumId="546878">
    <w:lvl>
      <w:numFmt w:val="bullet"/>
      <w:suff w:val="tab"/>
      <w:lvlText w:val="•"/>
      <w:rPr>
        <w:color w:val="3370ff"/>
      </w:rPr>
    </w:lvl>
  </w:abstractNum>
  <w:abstractNum w:abstractNumId="546879">
    <w:lvl>
      <w:numFmt w:val="bullet"/>
      <w:suff w:val="tab"/>
      <w:lvlText w:val="•"/>
      <w:rPr>
        <w:color w:val="3370ff"/>
      </w:rPr>
    </w:lvl>
  </w:abstractNum>
  <w:abstractNum w:abstractNumId="546880">
    <w:lvl>
      <w:numFmt w:val="bullet"/>
      <w:suff w:val="tab"/>
      <w:lvlText w:val="•"/>
      <w:rPr>
        <w:color w:val="3370ff"/>
      </w:rPr>
    </w:lvl>
  </w:abstractNum>
  <w:abstractNum w:abstractNumId="546881">
    <w:lvl>
      <w:numFmt w:val="bullet"/>
      <w:suff w:val="tab"/>
      <w:lvlText w:val="•"/>
      <w:rPr>
        <w:color w:val="3370ff"/>
      </w:rPr>
    </w:lvl>
  </w:abstractNum>
  <w:abstractNum w:abstractNumId="546882">
    <w:lvl>
      <w:numFmt w:val="bullet"/>
      <w:suff w:val="tab"/>
      <w:lvlText w:val="•"/>
      <w:rPr>
        <w:color w:val="3370ff"/>
      </w:rPr>
    </w:lvl>
  </w:abstractNum>
  <w:abstractNum w:abstractNumId="546883">
    <w:lvl>
      <w:numFmt w:val="bullet"/>
      <w:suff w:val="tab"/>
      <w:lvlText w:val="•"/>
      <w:rPr>
        <w:color w:val="3370ff"/>
      </w:rPr>
    </w:lvl>
  </w:abstractNum>
  <w:abstractNum w:abstractNumId="546884">
    <w:lvl>
      <w:start w:val="1"/>
      <w:numFmt w:val="decimal"/>
      <w:suff w:val="tab"/>
      <w:lvlText w:val="%1."/>
      <w:rPr>
        <w:color w:val="3370ff"/>
      </w:rPr>
    </w:lvl>
  </w:abstractNum>
  <w:abstractNum w:abstractNumId="546885">
    <w:lvl>
      <w:start w:val="2"/>
      <w:numFmt w:val="decimal"/>
      <w:suff w:val="tab"/>
      <w:lvlText w:val="%1."/>
      <w:rPr>
        <w:color w:val="3370ff"/>
      </w:rPr>
    </w:lvl>
  </w:abstractNum>
  <w:abstractNum w:abstractNumId="546886">
    <w:lvl>
      <w:start w:val="3"/>
      <w:numFmt w:val="decimal"/>
      <w:suff w:val="tab"/>
      <w:lvlText w:val="%1."/>
      <w:rPr>
        <w:color w:val="3370ff"/>
      </w:rPr>
    </w:lvl>
  </w:abstractNum>
  <w:abstractNum w:abstractNumId="546887">
    <w:lvl>
      <w:start w:val="4"/>
      <w:numFmt w:val="decimal"/>
      <w:suff w:val="tab"/>
      <w:lvlText w:val="%1."/>
      <w:rPr>
        <w:color w:val="3370ff"/>
      </w:rPr>
    </w:lvl>
  </w:abstractNum>
  <w:abstractNum w:abstractNumId="546888">
    <w:lvl>
      <w:start w:val="5"/>
      <w:numFmt w:val="decimal"/>
      <w:suff w:val="tab"/>
      <w:lvlText w:val="%1."/>
      <w:rPr>
        <w:color w:val="3370ff"/>
      </w:rPr>
    </w:lvl>
  </w:abstractNum>
  <w:abstractNum w:abstractNumId="546889">
    <w:lvl>
      <w:numFmt w:val="bullet"/>
      <w:suff w:val="tab"/>
      <w:lvlText w:val="•"/>
      <w:rPr>
        <w:color w:val="3370ff"/>
      </w:rPr>
    </w:lvl>
  </w:abstractNum>
  <w:abstractNum w:abstractNumId="546890">
    <w:lvl>
      <w:numFmt w:val="bullet"/>
      <w:suff w:val="tab"/>
      <w:lvlText w:val="•"/>
      <w:rPr>
        <w:color w:val="3370ff"/>
      </w:rPr>
    </w:lvl>
  </w:abstractNum>
  <w:abstractNum w:abstractNumId="546891">
    <w:lvl>
      <w:numFmt w:val="bullet"/>
      <w:suff w:val="tab"/>
      <w:lvlText w:val="•"/>
      <w:rPr>
        <w:color w:val="3370ff"/>
      </w:rPr>
    </w:lvl>
  </w:abstractNum>
  <w:num w:numId="1">
    <w:abstractNumId w:val="546838"/>
  </w:num>
  <w:num w:numId="2">
    <w:abstractNumId w:val="546839"/>
  </w:num>
  <w:num w:numId="3">
    <w:abstractNumId w:val="546840"/>
  </w:num>
  <w:num w:numId="4">
    <w:abstractNumId w:val="546841"/>
  </w:num>
  <w:num w:numId="5">
    <w:abstractNumId w:val="546842"/>
  </w:num>
  <w:num w:numId="6">
    <w:abstractNumId w:val="546843"/>
  </w:num>
  <w:num w:numId="7">
    <w:abstractNumId w:val="546844"/>
  </w:num>
  <w:num w:numId="8">
    <w:abstractNumId w:val="546845"/>
  </w:num>
  <w:num w:numId="9">
    <w:abstractNumId w:val="546846"/>
  </w:num>
  <w:num w:numId="10">
    <w:abstractNumId w:val="546847"/>
  </w:num>
  <w:num w:numId="11">
    <w:abstractNumId w:val="546848"/>
  </w:num>
  <w:num w:numId="12">
    <w:abstractNumId w:val="546849"/>
  </w:num>
  <w:num w:numId="13">
    <w:abstractNumId w:val="546850"/>
  </w:num>
  <w:num w:numId="14">
    <w:abstractNumId w:val="546851"/>
  </w:num>
  <w:num w:numId="15">
    <w:abstractNumId w:val="546852"/>
  </w:num>
  <w:num w:numId="16">
    <w:abstractNumId w:val="546853"/>
  </w:num>
  <w:num w:numId="17">
    <w:abstractNumId w:val="546854"/>
  </w:num>
  <w:num w:numId="18">
    <w:abstractNumId w:val="546855"/>
  </w:num>
  <w:num w:numId="19">
    <w:abstractNumId w:val="546856"/>
  </w:num>
  <w:num w:numId="20">
    <w:abstractNumId w:val="546857"/>
  </w:num>
  <w:num w:numId="21">
    <w:abstractNumId w:val="546858"/>
  </w:num>
  <w:num w:numId="22">
    <w:abstractNumId w:val="546859"/>
  </w:num>
  <w:num w:numId="23">
    <w:abstractNumId w:val="546860"/>
  </w:num>
  <w:num w:numId="24">
    <w:abstractNumId w:val="546861"/>
  </w:num>
  <w:num w:numId="25">
    <w:abstractNumId w:val="546862"/>
  </w:num>
  <w:num w:numId="26">
    <w:abstractNumId w:val="546863"/>
  </w:num>
  <w:num w:numId="27">
    <w:abstractNumId w:val="546864"/>
  </w:num>
  <w:num w:numId="28">
    <w:abstractNumId w:val="546865"/>
  </w:num>
  <w:num w:numId="29">
    <w:abstractNumId w:val="546866"/>
  </w:num>
  <w:num w:numId="30">
    <w:abstractNumId w:val="546867"/>
  </w:num>
  <w:num w:numId="31">
    <w:abstractNumId w:val="546868"/>
  </w:num>
  <w:num w:numId="32">
    <w:abstractNumId w:val="546869"/>
  </w:num>
  <w:num w:numId="33">
    <w:abstractNumId w:val="546870"/>
  </w:num>
  <w:num w:numId="34">
    <w:abstractNumId w:val="546871"/>
  </w:num>
  <w:num w:numId="35">
    <w:abstractNumId w:val="546872"/>
  </w:num>
  <w:num w:numId="36">
    <w:abstractNumId w:val="546873"/>
  </w:num>
  <w:num w:numId="37">
    <w:abstractNumId w:val="546874"/>
  </w:num>
  <w:num w:numId="38">
    <w:abstractNumId w:val="546875"/>
  </w:num>
  <w:num w:numId="39">
    <w:abstractNumId w:val="546876"/>
  </w:num>
  <w:num w:numId="40">
    <w:abstractNumId w:val="546877"/>
  </w:num>
  <w:num w:numId="41">
    <w:abstractNumId w:val="546878"/>
  </w:num>
  <w:num w:numId="42">
    <w:abstractNumId w:val="546879"/>
  </w:num>
  <w:num w:numId="43">
    <w:abstractNumId w:val="546880"/>
  </w:num>
  <w:num w:numId="44">
    <w:abstractNumId w:val="546881"/>
  </w:num>
  <w:num w:numId="45">
    <w:abstractNumId w:val="546882"/>
  </w:num>
  <w:num w:numId="46">
    <w:abstractNumId w:val="546883"/>
  </w:num>
  <w:num w:numId="47">
    <w:abstractNumId w:val="546884"/>
  </w:num>
  <w:num w:numId="48">
    <w:abstractNumId w:val="546885"/>
  </w:num>
  <w:num w:numId="49">
    <w:abstractNumId w:val="546886"/>
  </w:num>
  <w:num w:numId="50">
    <w:abstractNumId w:val="546887"/>
  </w:num>
  <w:num w:numId="51">
    <w:abstractNumId w:val="546888"/>
  </w:num>
  <w:num w:numId="52">
    <w:abstractNumId w:val="546889"/>
  </w:num>
  <w:num w:numId="53">
    <w:abstractNumId w:val="546890"/>
  </w:num>
  <w:num w:numId="54">
    <w:abstractNumId w:val="546891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4.jpeg" Type="http://schemas.openxmlformats.org/officeDocument/2006/relationships/image"/><Relationship Id="rId11" Target="media/image5.png" Type="http://schemas.openxmlformats.org/officeDocument/2006/relationships/image"/><Relationship Id="rId12" Target="https://apps.apple.com/us/app/plantum-ai-plant-identifier/id1476047194?l=en-us" TargetMode="External" Type="http://schemas.openxmlformats.org/officeDocument/2006/relationships/hyperlink"/><Relationship Id="rId13" Target="media/image6.jpeg" Type="http://schemas.openxmlformats.org/officeDocument/2006/relationships/image"/><Relationship Id="rId14" Target="media/image7.png" Type="http://schemas.openxmlformats.org/officeDocument/2006/relationships/image"/><Relationship Id="rId15" Target="https://apps.apple.com/us/app/plant-identifier-care-app/id1557446434" TargetMode="External" Type="http://schemas.openxmlformats.org/officeDocument/2006/relationships/hyperlink"/><Relationship Id="rId16" Target="media/image8.jpeg" Type="http://schemas.openxmlformats.org/officeDocument/2006/relationships/image"/><Relationship Id="rId17" Target="media/image9.png" Type="http://schemas.openxmlformats.org/officeDocument/2006/relationships/image"/><Relationship Id="rId18" Target="https://apps.apple.com/us/app/plant-identifier-plantme/id1532875668?l=en-us" TargetMode="External" Type="http://schemas.openxmlformats.org/officeDocument/2006/relationships/hyperlink"/><Relationship Id="rId19" Target="media/image10.jpeg" Type="http://schemas.openxmlformats.org/officeDocument/2006/relationships/image"/><Relationship Id="rId2" Target="styles.xml" Type="http://schemas.openxmlformats.org/officeDocument/2006/relationships/styles"/><Relationship Id="rId20" Target="media/image11.png" Type="http://schemas.openxmlformats.org/officeDocument/2006/relationships/image"/><Relationship Id="rId21" Target="https://apps.apple.com/us/app/plant-guru-plant-care-guide/id6469519481?l=en-us" TargetMode="External" Type="http://schemas.openxmlformats.org/officeDocument/2006/relationships/hyperlink"/><Relationship Id="rId22" Target="media/image12.jpeg" Type="http://schemas.openxmlformats.org/officeDocument/2006/relationships/image"/><Relationship Id="rId23" Target="media/image13.png" Type="http://schemas.openxmlformats.org/officeDocument/2006/relationships/image"/><Relationship Id="rId24" Target="https://apps.apple.com/us/app/plant-parent-plant-care-guide/id1612792132?l=en-us" TargetMode="External" Type="http://schemas.openxmlformats.org/officeDocument/2006/relationships/hyperlink"/><Relationship Id="rId25" Target="embeddings/Microsoft_Excel_Worksheet2.xlsx" Type="http://schemas.openxmlformats.org/officeDocument/2006/relationships/package"/><Relationship Id="rId26" Target="media/image14.png" Type="http://schemas.openxmlformats.org/officeDocument/2006/relationships/image"/><Relationship Id="rId27" Target="embeddings/Microsoft_Excel_Worksheet3.xlsx" Type="http://schemas.openxmlformats.org/officeDocument/2006/relationships/package"/><Relationship Id="rId28" Target="media/image15.png" Type="http://schemas.openxmlformats.org/officeDocument/2006/relationships/image"/><Relationship Id="rId29" Target="media/image16.png" Type="http://schemas.openxmlformats.org/officeDocument/2006/relationships/image"/><Relationship Id="rId3" Target="footer1.xml" Type="http://schemas.openxmlformats.org/officeDocument/2006/relationships/footer"/><Relationship Id="rId30" Target="media/image17.png" Type="http://schemas.openxmlformats.org/officeDocument/2006/relationships/image"/><Relationship Id="rId31" Target="media/image18.png" Type="http://schemas.openxmlformats.org/officeDocument/2006/relationships/image"/><Relationship Id="rId32" Target="media/image19.png" Type="http://schemas.openxmlformats.org/officeDocument/2006/relationships/image"/><Relationship Id="rId33" Target="media/image20.png" Type="http://schemas.openxmlformats.org/officeDocument/2006/relationships/image"/><Relationship Id="rId34" Target="header1.xml" Type="http://schemas.openxmlformats.org/officeDocument/2006/relationships/header"/><Relationship Id="rId4" Target="numbering.xml" Type="http://schemas.openxmlformats.org/officeDocument/2006/relationships/numbering"/><Relationship Id="rId5" Target="embeddings/Microsoft_Excel_Worksheet1.xlsx" Type="http://schemas.openxmlformats.org/officeDocument/2006/relationships/package"/><Relationship Id="rId6" Target="media/image1.png" Type="http://schemas.openxmlformats.org/officeDocument/2006/relationships/image"/><Relationship Id="rId7" Target="media/image2.jpeg" Type="http://schemas.openxmlformats.org/officeDocument/2006/relationships/image"/><Relationship Id="rId8" Target="media/image3.png" Type="http://schemas.openxmlformats.org/officeDocument/2006/relationships/image"/><Relationship Id="rId9" Target="https://apps.apple.com/us/app/picturethis-plant-identifier/id1252497129" TargetMode="External" Type="http://schemas.openxmlformats.org/officeDocument/2006/relationships/hyperlink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2025-05-20T12:10:24Z</dcterms:created>
  <dc:creator>Apache POI</dc:creator>
</cp:coreProperties>
</file>